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55" w:rsidRPr="00745255" w:rsidRDefault="00745255" w:rsidP="00745255">
      <w:pPr>
        <w:shd w:val="clear" w:color="auto" w:fill="FFFFFF"/>
        <w:spacing w:before="45" w:after="45" w:line="234" w:lineRule="atLeast"/>
        <w:ind w:firstLine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5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Все пути введения лекарственных средств в организм можно разделить на </w:t>
      </w:r>
      <w:proofErr w:type="spellStart"/>
      <w:r w:rsidRPr="00745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энтеральные</w:t>
      </w:r>
      <w:proofErr w:type="spellEnd"/>
      <w:r w:rsidRPr="00745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парентеральные. </w:t>
      </w:r>
      <w:proofErr w:type="spellStart"/>
      <w:r w:rsidRPr="00745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Энтеральные</w:t>
      </w:r>
      <w:proofErr w:type="spellEnd"/>
      <w:r w:rsidRPr="00745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пути введения (</w:t>
      </w:r>
      <w:proofErr w:type="spellStart"/>
      <w:r w:rsidRPr="0074525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enteros</w:t>
      </w:r>
      <w:proofErr w:type="spellEnd"/>
      <w:r w:rsidRPr="00745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– кишечник) обеспечивают введение лекарственного средства в организм через слизистые оболочки желудочно-кишечного тракта. К </w:t>
      </w:r>
      <w:proofErr w:type="spellStart"/>
      <w:r w:rsidRPr="00745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энтеральным</w:t>
      </w:r>
      <w:proofErr w:type="spellEnd"/>
      <w:r w:rsidRPr="00745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путям введения относят:</w:t>
      </w:r>
    </w:p>
    <w:p w:rsidR="00745255" w:rsidRPr="00745255" w:rsidRDefault="00745255" w:rsidP="007452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5255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 xml:space="preserve">Оральное введение (внутрь, </w:t>
      </w:r>
      <w:proofErr w:type="spellStart"/>
      <w:r w:rsidRPr="00745255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per</w:t>
      </w:r>
      <w:proofErr w:type="spellEnd"/>
      <w:r w:rsidRPr="00745255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 xml:space="preserve"> </w:t>
      </w:r>
      <w:proofErr w:type="spellStart"/>
      <w:r w:rsidRPr="00745255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os</w:t>
      </w:r>
      <w:proofErr w:type="spellEnd"/>
      <w:r w:rsidRPr="00745255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)</w:t>
      </w:r>
      <w:r w:rsidRPr="00745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введение лекарства в организм путем проглатывания. При этом лекарство попадает вначале в желудок и кишечник, где в течение 30-40 мин происходит его всасывание в систему воротной вены. Далее с током крови лекарство поступает в печень, затем в нижнюю полую вену, правые отделы сердца и, наконец, малый круг кровообращения. Пройдя малый круг лекарство по легочным венам достигает левых отделов сердца и, с артериальной кровью, поступает к тканям и органам-мишеням. Этим путем чаще всего вводят твердые и жидкие лекарственные формы (таблетки, драже, капсулы, растворы, пастилки и др.).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2"/>
        <w:gridCol w:w="6453"/>
      </w:tblGrid>
      <w:tr w:rsidR="00745255" w:rsidRPr="00745255" w:rsidTr="00745255">
        <w:trPr>
          <w:tblCellSpacing w:w="0" w:type="dxa"/>
        </w:trPr>
        <w:tc>
          <w:tcPr>
            <w:tcW w:w="2835" w:type="dxa"/>
            <w:shd w:val="clear" w:color="auto" w:fill="FFFFFF"/>
            <w:hideMark/>
          </w:tcPr>
          <w:p w:rsidR="00745255" w:rsidRPr="00745255" w:rsidRDefault="00745255" w:rsidP="00745255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Преимущества метода</w:t>
            </w:r>
          </w:p>
        </w:tc>
        <w:tc>
          <w:tcPr>
            <w:tcW w:w="6690" w:type="dxa"/>
            <w:shd w:val="clear" w:color="auto" w:fill="FFFFFF"/>
            <w:hideMark/>
          </w:tcPr>
          <w:p w:rsidR="00745255" w:rsidRPr="00745255" w:rsidRDefault="00745255" w:rsidP="00745255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Недостатки метода</w:t>
            </w:r>
          </w:p>
        </w:tc>
      </w:tr>
      <w:tr w:rsidR="00745255" w:rsidRPr="00745255" w:rsidTr="00745255">
        <w:trPr>
          <w:tblCellSpacing w:w="0" w:type="dxa"/>
        </w:trPr>
        <w:tc>
          <w:tcPr>
            <w:tcW w:w="2835" w:type="dxa"/>
            <w:shd w:val="clear" w:color="auto" w:fill="FFFFFF"/>
            <w:hideMark/>
          </w:tcPr>
          <w:p w:rsidR="00745255" w:rsidRPr="00745255" w:rsidRDefault="00745255" w:rsidP="00745255">
            <w:pPr>
              <w:numPr>
                <w:ilvl w:val="1"/>
                <w:numId w:val="2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Наиболее физиологический метод введения лекарственного вещества, удобен и прост.</w:t>
            </w:r>
          </w:p>
          <w:p w:rsidR="00745255" w:rsidRPr="00745255" w:rsidRDefault="00745255" w:rsidP="00745255">
            <w:pPr>
              <w:numPr>
                <w:ilvl w:val="1"/>
                <w:numId w:val="2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требуется специально обученный персонал для введения.</w:t>
            </w:r>
          </w:p>
          <w:p w:rsidR="00745255" w:rsidRPr="00745255" w:rsidRDefault="00745255" w:rsidP="00745255">
            <w:pPr>
              <w:numPr>
                <w:ilvl w:val="1"/>
                <w:numId w:val="2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Метод безопасен.</w:t>
            </w:r>
          </w:p>
        </w:tc>
        <w:tc>
          <w:tcPr>
            <w:tcW w:w="6690" w:type="dxa"/>
            <w:shd w:val="clear" w:color="auto" w:fill="FFFFFF"/>
            <w:hideMark/>
          </w:tcPr>
          <w:p w:rsidR="00745255" w:rsidRPr="00745255" w:rsidRDefault="00745255" w:rsidP="00745255">
            <w:pPr>
              <w:numPr>
                <w:ilvl w:val="1"/>
                <w:numId w:val="3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Медленное поступление лекарственного вещества в системный кровоток.</w:t>
            </w:r>
          </w:p>
          <w:p w:rsidR="00745255" w:rsidRPr="00745255" w:rsidRDefault="00745255" w:rsidP="00745255">
            <w:pPr>
              <w:numPr>
                <w:ilvl w:val="1"/>
                <w:numId w:val="3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Скорость всасывания непостоянна и зависит от наличия пищи в ЖКТ, его моторики (если моторика снижается, скорость всасывания падает).</w:t>
            </w:r>
          </w:p>
          <w:p w:rsidR="00745255" w:rsidRPr="00745255" w:rsidRDefault="00745255" w:rsidP="00745255">
            <w:pPr>
              <w:numPr>
                <w:ilvl w:val="1"/>
                <w:numId w:val="3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принятые внутрь лекарственные средства воздействуют ферменты желудка и кишечного сока, метаболические ферментные системы печени, которые разрушают часть вещества еще до того, как оно проникнет в системный кровоток. (Например, при приеме внутрь разрушается до 90% нитроглицерина).</w:t>
            </w:r>
          </w:p>
          <w:p w:rsidR="00745255" w:rsidRPr="00745255" w:rsidRDefault="00745255" w:rsidP="00745255">
            <w:pPr>
              <w:numPr>
                <w:ilvl w:val="1"/>
                <w:numId w:val="3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Невозможно применять лекарства, которые плохо всасываются в ЖКТ (например, антибиотики </w:t>
            </w:r>
            <w:proofErr w:type="spellStart"/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аминогликозиды</w:t>
            </w:r>
            <w:proofErr w:type="spellEnd"/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) или разрушаются в нем (например, инсулин, </w:t>
            </w:r>
            <w:proofErr w:type="spellStart"/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альтеплаза</w:t>
            </w:r>
            <w:proofErr w:type="spellEnd"/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гормон роста).</w:t>
            </w:r>
          </w:p>
          <w:p w:rsidR="00745255" w:rsidRPr="00745255" w:rsidRDefault="00745255" w:rsidP="00745255">
            <w:pPr>
              <w:numPr>
                <w:ilvl w:val="1"/>
                <w:numId w:val="3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Лекарственное средство может вызвать язвенное поражение ЖКТ (например, кортикостероиды, салицилаты).</w:t>
            </w:r>
          </w:p>
          <w:p w:rsidR="00745255" w:rsidRPr="00745255" w:rsidRDefault="00745255" w:rsidP="00745255">
            <w:pPr>
              <w:numPr>
                <w:ilvl w:val="1"/>
                <w:numId w:val="3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Этот путь введения неприемлем при отсутствии у пациента сознания (хотя лекарство можно ввести сразу </w:t>
            </w:r>
            <w:proofErr w:type="spellStart"/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внутрижелудочно</w:t>
            </w:r>
            <w:proofErr w:type="spellEnd"/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через зонд), если у пациента неукротимая рвота или опухоль (стриктура) пищевода, имеются массивные отеки (анасарка, т.к. при этом нарушается процесс всасывания лекарства в кишечнике).</w:t>
            </w:r>
          </w:p>
        </w:tc>
      </w:tr>
    </w:tbl>
    <w:p w:rsidR="00745255" w:rsidRPr="00745255" w:rsidRDefault="00745255" w:rsidP="007452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5255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 xml:space="preserve">Ректальный путь </w:t>
      </w:r>
      <w:proofErr w:type="gramStart"/>
      <w:r w:rsidRPr="00745255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(&gt;</w:t>
      </w:r>
      <w:proofErr w:type="spellStart"/>
      <w:r w:rsidRPr="00745255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per</w:t>
      </w:r>
      <w:proofErr w:type="spellEnd"/>
      <w:proofErr w:type="gramEnd"/>
      <w:r w:rsidRPr="00745255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 xml:space="preserve"> </w:t>
      </w:r>
      <w:proofErr w:type="spellStart"/>
      <w:r w:rsidRPr="00745255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rectum</w:t>
      </w:r>
      <w:proofErr w:type="spellEnd"/>
      <w:r w:rsidRPr="00745255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)</w:t>
      </w:r>
      <w:r w:rsidRPr="00745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введение лекарства через анальное отверстие в ампулу прямой кишки. Этим путем вводят мягкие лекарственные формы (суппозитории, мази) или растворы (при помощи микроклизмы). Всасывание вещества осуществляется в систему геморроидальных вен: верхней, средней и нижней. Из верхней геморроидальной вены вещество попадает в систему воротной вены и проходит через печень, после чего оно поступает в нижнюю полую вену. Из средней и нижней геморроидальных вен лекарство поступает сразу в систему нижней полой вены, минуя печень. Ректальный путь введения часто применяется у детей первых трех лет жизни.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5656"/>
      </w:tblGrid>
      <w:tr w:rsidR="00745255" w:rsidRPr="00745255" w:rsidTr="00745255">
        <w:trPr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745255" w:rsidRPr="00745255" w:rsidRDefault="00745255" w:rsidP="00745255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Преимущества метода</w:t>
            </w:r>
          </w:p>
        </w:tc>
        <w:tc>
          <w:tcPr>
            <w:tcW w:w="5790" w:type="dxa"/>
            <w:shd w:val="clear" w:color="auto" w:fill="FFFFFF"/>
            <w:hideMark/>
          </w:tcPr>
          <w:p w:rsidR="00745255" w:rsidRPr="00745255" w:rsidRDefault="00745255" w:rsidP="00745255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Недостатки метода</w:t>
            </w:r>
          </w:p>
        </w:tc>
      </w:tr>
      <w:tr w:rsidR="00745255" w:rsidRPr="00745255" w:rsidTr="00745255">
        <w:trPr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745255" w:rsidRPr="00745255" w:rsidRDefault="00745255" w:rsidP="00745255">
            <w:pPr>
              <w:numPr>
                <w:ilvl w:val="1"/>
                <w:numId w:val="5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Часть лекарства избегает метаболизма в печени, сразу поступая в системный кровоток.</w:t>
            </w:r>
          </w:p>
          <w:p w:rsidR="00745255" w:rsidRPr="00745255" w:rsidRDefault="00745255" w:rsidP="00745255">
            <w:pPr>
              <w:numPr>
                <w:ilvl w:val="1"/>
                <w:numId w:val="5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Можно использовать у пациентов с рвотой, стриктурами пищевода, массивными отеками, нарушением сознания.</w:t>
            </w:r>
          </w:p>
          <w:p w:rsidR="00745255" w:rsidRPr="00745255" w:rsidRDefault="00745255" w:rsidP="00745255">
            <w:pPr>
              <w:numPr>
                <w:ilvl w:val="1"/>
                <w:numId w:val="5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На лекарство не действуют </w:t>
            </w: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пищеварительные ферменты.</w:t>
            </w:r>
          </w:p>
        </w:tc>
        <w:tc>
          <w:tcPr>
            <w:tcW w:w="5790" w:type="dxa"/>
            <w:shd w:val="clear" w:color="auto" w:fill="FFFFFF"/>
            <w:hideMark/>
          </w:tcPr>
          <w:p w:rsidR="00745255" w:rsidRPr="00745255" w:rsidRDefault="00745255" w:rsidP="00745255">
            <w:pPr>
              <w:numPr>
                <w:ilvl w:val="1"/>
                <w:numId w:val="6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Психологический фактор: данный путь введения может не нравиться или чрезмерно нравиться пациенту.</w:t>
            </w:r>
          </w:p>
          <w:p w:rsidR="00745255" w:rsidRPr="00745255" w:rsidRDefault="00745255" w:rsidP="00745255">
            <w:pPr>
              <w:numPr>
                <w:ilvl w:val="1"/>
                <w:numId w:val="6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Возможно раздражающее действие лекарства на слизистую оболочку прямой кишки.</w:t>
            </w:r>
          </w:p>
          <w:p w:rsidR="00745255" w:rsidRPr="00745255" w:rsidRDefault="00745255" w:rsidP="00745255">
            <w:pPr>
              <w:numPr>
                <w:ilvl w:val="1"/>
                <w:numId w:val="6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Ограниченная поверхность абсорбции.</w:t>
            </w:r>
          </w:p>
          <w:p w:rsidR="00745255" w:rsidRPr="00745255" w:rsidRDefault="00745255" w:rsidP="00745255">
            <w:pPr>
              <w:numPr>
                <w:ilvl w:val="1"/>
                <w:numId w:val="6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Непостоянная скорость всасывания и степень всасывания лекарственного средства. Зависимость абсорбции от наличия фекальных масс в кишке.</w:t>
            </w:r>
          </w:p>
          <w:p w:rsidR="00745255" w:rsidRPr="00745255" w:rsidRDefault="00745255" w:rsidP="00745255">
            <w:pPr>
              <w:numPr>
                <w:ilvl w:val="1"/>
                <w:numId w:val="6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Требуется специальное обучение пациента технике введения.</w:t>
            </w:r>
          </w:p>
        </w:tc>
      </w:tr>
    </w:tbl>
    <w:p w:rsidR="00745255" w:rsidRPr="00745255" w:rsidRDefault="00745255" w:rsidP="007452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745255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lastRenderedPageBreak/>
        <w:t>Сублингвальное</w:t>
      </w:r>
      <w:proofErr w:type="spellEnd"/>
      <w:r w:rsidRPr="00745255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 xml:space="preserve"> (под язык) и </w:t>
      </w:r>
      <w:proofErr w:type="spellStart"/>
      <w:r w:rsidRPr="00745255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суббукальное</w:t>
      </w:r>
      <w:proofErr w:type="spellEnd"/>
      <w:r w:rsidRPr="00745255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 xml:space="preserve"> (в полость между десной и щекой) введение.</w:t>
      </w:r>
      <w:r w:rsidRPr="00745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Таким способом вводят твердые лекарственные формы (таблетки, порошки), некоторые из жидких форм (растворы) и аэрозоли. При этих способах введения лекарственное средство всасывается в вены слизистой оболочки ротовой полости и далее последовательно поступает в верхнюю полую вену, правые отделы сердца и малый круг кровообращения. После этого лекарство доставляется в левые отделы сердца и с артериальной кровью поступает к органам мишеням.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9"/>
        <w:gridCol w:w="4286"/>
      </w:tblGrid>
      <w:tr w:rsidR="00745255" w:rsidRPr="00745255" w:rsidTr="00745255">
        <w:trPr>
          <w:tblCellSpacing w:w="0" w:type="dxa"/>
        </w:trPr>
        <w:tc>
          <w:tcPr>
            <w:tcW w:w="5175" w:type="dxa"/>
            <w:shd w:val="clear" w:color="auto" w:fill="FFFFFF"/>
            <w:hideMark/>
          </w:tcPr>
          <w:p w:rsidR="00745255" w:rsidRPr="00745255" w:rsidRDefault="00745255" w:rsidP="00745255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Преимущества метода</w:t>
            </w:r>
          </w:p>
        </w:tc>
        <w:tc>
          <w:tcPr>
            <w:tcW w:w="4350" w:type="dxa"/>
            <w:shd w:val="clear" w:color="auto" w:fill="FFFFFF"/>
            <w:hideMark/>
          </w:tcPr>
          <w:p w:rsidR="00745255" w:rsidRPr="00745255" w:rsidRDefault="00745255" w:rsidP="00745255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Недостатки метода</w:t>
            </w:r>
          </w:p>
        </w:tc>
      </w:tr>
      <w:tr w:rsidR="00745255" w:rsidRPr="00745255" w:rsidTr="00745255">
        <w:trPr>
          <w:tblCellSpacing w:w="0" w:type="dxa"/>
        </w:trPr>
        <w:tc>
          <w:tcPr>
            <w:tcW w:w="5175" w:type="dxa"/>
            <w:shd w:val="clear" w:color="auto" w:fill="FFFFFF"/>
            <w:hideMark/>
          </w:tcPr>
          <w:p w:rsidR="00745255" w:rsidRPr="00745255" w:rsidRDefault="00745255" w:rsidP="00745255">
            <w:pPr>
              <w:numPr>
                <w:ilvl w:val="1"/>
                <w:numId w:val="8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лекарство не действуют пищеварительные ферменты желудка и кишечника.</w:t>
            </w:r>
          </w:p>
          <w:p w:rsidR="00745255" w:rsidRPr="00745255" w:rsidRDefault="00745255" w:rsidP="00745255">
            <w:pPr>
              <w:numPr>
                <w:ilvl w:val="1"/>
                <w:numId w:val="8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Лекарство полностью избегает первичного печеночного метаболизма, поступая сразу в системный кровоток.</w:t>
            </w:r>
          </w:p>
          <w:p w:rsidR="00745255" w:rsidRPr="00745255" w:rsidRDefault="00745255" w:rsidP="00745255">
            <w:pPr>
              <w:numPr>
                <w:ilvl w:val="1"/>
                <w:numId w:val="8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Быстрое начало действия, возможность управлять скоростью всасывания лекарства (за счет </w:t>
            </w:r>
            <w:proofErr w:type="spellStart"/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посасывания</w:t>
            </w:r>
            <w:proofErr w:type="spellEnd"/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или разжевывания таблетки).</w:t>
            </w:r>
          </w:p>
          <w:p w:rsidR="00745255" w:rsidRPr="00745255" w:rsidRDefault="00745255" w:rsidP="00745255">
            <w:pPr>
              <w:numPr>
                <w:ilvl w:val="1"/>
                <w:numId w:val="8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Действие лекарства можно прервать, если лекарство выплюнуть.</w:t>
            </w:r>
          </w:p>
        </w:tc>
        <w:tc>
          <w:tcPr>
            <w:tcW w:w="4350" w:type="dxa"/>
            <w:shd w:val="clear" w:color="auto" w:fill="FFFFFF"/>
            <w:hideMark/>
          </w:tcPr>
          <w:p w:rsidR="00745255" w:rsidRPr="00745255" w:rsidRDefault="00745255" w:rsidP="00745255">
            <w:pPr>
              <w:numPr>
                <w:ilvl w:val="1"/>
                <w:numId w:val="9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Можно </w:t>
            </w:r>
            <w:proofErr w:type="spellStart"/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вволить</w:t>
            </w:r>
            <w:proofErr w:type="spellEnd"/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только высоко </w:t>
            </w:r>
            <w:proofErr w:type="spellStart"/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липофильные</w:t>
            </w:r>
            <w:proofErr w:type="spellEnd"/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вещества: морфин, нитроглицерин, </w:t>
            </w:r>
            <w:proofErr w:type="spellStart"/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клонидин</w:t>
            </w:r>
            <w:proofErr w:type="spellEnd"/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нифедипин</w:t>
            </w:r>
            <w:proofErr w:type="spellEnd"/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или вещества с высокой активностью, т.к. площадь абсорбции ограничена.</w:t>
            </w:r>
          </w:p>
          <w:p w:rsidR="00745255" w:rsidRPr="00745255" w:rsidRDefault="00745255" w:rsidP="00745255">
            <w:pPr>
              <w:numPr>
                <w:ilvl w:val="1"/>
                <w:numId w:val="9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Избыточное выделение слюны при рефлекторной стимуляции </w:t>
            </w:r>
            <w:proofErr w:type="spellStart"/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механорецепторов</w:t>
            </w:r>
            <w:proofErr w:type="spellEnd"/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полости рта может спровоцировать заглатывание лекарства.</w:t>
            </w:r>
          </w:p>
        </w:tc>
      </w:tr>
    </w:tbl>
    <w:p w:rsidR="00745255" w:rsidRPr="00745255" w:rsidRDefault="00745255" w:rsidP="00745255">
      <w:pPr>
        <w:shd w:val="clear" w:color="auto" w:fill="FFFFFF"/>
        <w:spacing w:before="45" w:after="45" w:line="234" w:lineRule="atLeast"/>
        <w:ind w:firstLine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5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Парентеральное введение – путь введения лекарственного средства, при котором оно поступает в организм минуя слизистые оболочки желудочно-кишечного тракта.</w:t>
      </w:r>
    </w:p>
    <w:p w:rsidR="00745255" w:rsidRPr="00745255" w:rsidRDefault="00745255" w:rsidP="007452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3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5255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Инъекционное введение.</w:t>
      </w:r>
      <w:r w:rsidRPr="00745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При этом пути введения лекарство сразу попадает в системный кровоток, минуя притоки воротной вены и печень. К инъекционному введению относят все способы, при которых повреждается целостность покровных тканей. Они осуществляются при помощи шприца и иглы. Основное требование к данному пути введения – обеспечение стерильности лекарственного средства и асептического выполнения инъекции.</w:t>
      </w:r>
    </w:p>
    <w:p w:rsidR="00745255" w:rsidRPr="00745255" w:rsidRDefault="00745255" w:rsidP="007452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3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5255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Внутривенное введение.</w:t>
      </w:r>
      <w:r w:rsidRPr="00745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При этом способе введения игла шприца прокалывает кожу, гиподерму, стенку вены и лекарство непосредственно вводится в системный кровоток (нижнюю или верхнюю полые вены). Лекарство может вводиться </w:t>
      </w:r>
      <w:proofErr w:type="spellStart"/>
      <w:r w:rsidRPr="00745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струйно</w:t>
      </w:r>
      <w:proofErr w:type="spellEnd"/>
      <w:r w:rsidRPr="00745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медленно или быстро (болюсом), а также капельным способом. Таким образом вводят жидкие лекарственные формы, которые являются истинными растворами или </w:t>
      </w:r>
      <w:proofErr w:type="spellStart"/>
      <w:r w:rsidRPr="00745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лиофилизированные</w:t>
      </w:r>
      <w:proofErr w:type="spellEnd"/>
      <w:r w:rsidRPr="00745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порошки (предварительно растворив их).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4890"/>
      </w:tblGrid>
      <w:tr w:rsidR="00745255" w:rsidRPr="00745255" w:rsidTr="00745255">
        <w:trPr>
          <w:tblCellSpacing w:w="0" w:type="dxa"/>
        </w:trPr>
        <w:tc>
          <w:tcPr>
            <w:tcW w:w="4140" w:type="dxa"/>
            <w:shd w:val="clear" w:color="auto" w:fill="FFFFFF"/>
            <w:hideMark/>
          </w:tcPr>
          <w:p w:rsidR="00745255" w:rsidRPr="00745255" w:rsidRDefault="00745255" w:rsidP="00745255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Преимущества метода</w:t>
            </w:r>
          </w:p>
        </w:tc>
        <w:tc>
          <w:tcPr>
            <w:tcW w:w="4890" w:type="dxa"/>
            <w:shd w:val="clear" w:color="auto" w:fill="FFFFFF"/>
            <w:hideMark/>
          </w:tcPr>
          <w:p w:rsidR="00745255" w:rsidRPr="00745255" w:rsidRDefault="00745255" w:rsidP="00745255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Недостатки метода</w:t>
            </w:r>
          </w:p>
        </w:tc>
      </w:tr>
      <w:tr w:rsidR="00745255" w:rsidRPr="00745255" w:rsidTr="00745255">
        <w:trPr>
          <w:tblCellSpacing w:w="0" w:type="dxa"/>
        </w:trPr>
        <w:tc>
          <w:tcPr>
            <w:tcW w:w="4140" w:type="dxa"/>
            <w:shd w:val="clear" w:color="auto" w:fill="FFFFFF"/>
            <w:hideMark/>
          </w:tcPr>
          <w:p w:rsidR="00745255" w:rsidRPr="00745255" w:rsidRDefault="00745255" w:rsidP="00745255">
            <w:pPr>
              <w:numPr>
                <w:ilvl w:val="1"/>
                <w:numId w:val="11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Непосредственное введение лекарства в кровь и практически мгновенное развитие эффекта.</w:t>
            </w:r>
          </w:p>
          <w:p w:rsidR="00745255" w:rsidRPr="00745255" w:rsidRDefault="00745255" w:rsidP="00745255">
            <w:pPr>
              <w:numPr>
                <w:ilvl w:val="1"/>
                <w:numId w:val="11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Высокая точность дозирования.</w:t>
            </w:r>
          </w:p>
          <w:p w:rsidR="00745255" w:rsidRPr="00745255" w:rsidRDefault="00745255" w:rsidP="00745255">
            <w:pPr>
              <w:numPr>
                <w:ilvl w:val="1"/>
                <w:numId w:val="11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Можно вводить вещества, которые обладают раздражающим действием или являются гипертоническими растворами (в количестве не более 20-40 мл).</w:t>
            </w:r>
          </w:p>
          <w:p w:rsidR="00745255" w:rsidRPr="00745255" w:rsidRDefault="00745255" w:rsidP="00745255">
            <w:pPr>
              <w:numPr>
                <w:ilvl w:val="1"/>
                <w:numId w:val="11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Можно вводить вещества, которые разрушаются в ЖКТ.</w:t>
            </w:r>
          </w:p>
        </w:tc>
        <w:tc>
          <w:tcPr>
            <w:tcW w:w="4890" w:type="dxa"/>
            <w:shd w:val="clear" w:color="auto" w:fill="FFFFFF"/>
            <w:hideMark/>
          </w:tcPr>
          <w:p w:rsidR="00745255" w:rsidRPr="00745255" w:rsidRDefault="00745255" w:rsidP="00745255">
            <w:pPr>
              <w:numPr>
                <w:ilvl w:val="1"/>
                <w:numId w:val="12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Невозможно вводить масляные растворы, эмульсии и суспензии, если они не прошли специальной обработки.</w:t>
            </w:r>
          </w:p>
          <w:p w:rsidR="00745255" w:rsidRPr="00745255" w:rsidRDefault="00745255" w:rsidP="00745255">
            <w:pPr>
              <w:numPr>
                <w:ilvl w:val="1"/>
                <w:numId w:val="12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Очень сложная техника манипуляции, которая требует специально обученного персонала.</w:t>
            </w:r>
          </w:p>
          <w:p w:rsidR="00745255" w:rsidRPr="00745255" w:rsidRDefault="00745255" w:rsidP="00745255">
            <w:pPr>
              <w:numPr>
                <w:ilvl w:val="1"/>
                <w:numId w:val="12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органах с хорошим кровоснабжением могут создаваться токсические концентрации вещества в первые минуты после введения.</w:t>
            </w:r>
          </w:p>
          <w:p w:rsidR="00745255" w:rsidRPr="00745255" w:rsidRDefault="00745255" w:rsidP="00745255">
            <w:pPr>
              <w:numPr>
                <w:ilvl w:val="1"/>
                <w:numId w:val="12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Возможно инфицирование и воздушная эмболия при неправильной технике.</w:t>
            </w:r>
          </w:p>
        </w:tc>
      </w:tr>
    </w:tbl>
    <w:p w:rsidR="00745255" w:rsidRPr="00745255" w:rsidRDefault="00745255" w:rsidP="0074525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3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5255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Внутримышечное введение.</w:t>
      </w:r>
      <w:r w:rsidRPr="00745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Данным путем вводят все виды жидких лекарственных форм и растворы порошков. Иглой шприца прокалывают кожу, гиподерму, фасцию мышцы и затем ее толщу, куда и впрыскивают лекарство. Абсорбция лекарства происходит в систему полых вен. Эффект развивается через 10-15 мин. Объем вводимого раствора не должен превышать 10 мл. При внутримышечном введении лекарство всасывается менее полно, по сравнению с внутривенным введением, но лучше, </w:t>
      </w:r>
      <w:r w:rsidRPr="00745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 xml:space="preserve">чем при пероральном применении (однако, могут быть исключения из этого правила – например, </w:t>
      </w:r>
      <w:proofErr w:type="spellStart"/>
      <w:r w:rsidRPr="00745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диазепам</w:t>
      </w:r>
      <w:proofErr w:type="spellEnd"/>
      <w:r w:rsidRPr="00745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при внутримышечном введении всасывается менее полно, чем при введении внутрь).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350"/>
      </w:tblGrid>
      <w:tr w:rsidR="00745255" w:rsidRPr="00745255" w:rsidTr="00745255">
        <w:trPr>
          <w:tblCellSpacing w:w="0" w:type="dxa"/>
        </w:trPr>
        <w:tc>
          <w:tcPr>
            <w:tcW w:w="4680" w:type="dxa"/>
            <w:shd w:val="clear" w:color="auto" w:fill="FFFFFF"/>
            <w:hideMark/>
          </w:tcPr>
          <w:p w:rsidR="00745255" w:rsidRPr="00745255" w:rsidRDefault="00745255" w:rsidP="00745255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Преимущества метода</w:t>
            </w:r>
          </w:p>
        </w:tc>
        <w:tc>
          <w:tcPr>
            <w:tcW w:w="4350" w:type="dxa"/>
            <w:shd w:val="clear" w:color="auto" w:fill="FFFFFF"/>
            <w:hideMark/>
          </w:tcPr>
          <w:p w:rsidR="00745255" w:rsidRPr="00745255" w:rsidRDefault="00745255" w:rsidP="00745255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Недостатки метода</w:t>
            </w:r>
          </w:p>
        </w:tc>
      </w:tr>
      <w:tr w:rsidR="00745255" w:rsidRPr="00745255" w:rsidTr="00745255">
        <w:trPr>
          <w:tblCellSpacing w:w="0" w:type="dxa"/>
        </w:trPr>
        <w:tc>
          <w:tcPr>
            <w:tcW w:w="4680" w:type="dxa"/>
            <w:shd w:val="clear" w:color="auto" w:fill="FFFFFF"/>
            <w:hideMark/>
          </w:tcPr>
          <w:p w:rsidR="00745255" w:rsidRPr="00745255" w:rsidRDefault="00745255" w:rsidP="00745255">
            <w:pPr>
              <w:numPr>
                <w:ilvl w:val="1"/>
                <w:numId w:val="14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Можно вводить масляные растворы и эмульсии, а также депо-препараты, которые обеспечивают сохранение эффекта несколько месяцев.</w:t>
            </w:r>
          </w:p>
          <w:p w:rsidR="00745255" w:rsidRPr="00745255" w:rsidRDefault="00745255" w:rsidP="00745255">
            <w:pPr>
              <w:numPr>
                <w:ilvl w:val="1"/>
                <w:numId w:val="14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Сохраняется высокая точность дозирования.</w:t>
            </w:r>
          </w:p>
          <w:p w:rsidR="00745255" w:rsidRPr="00745255" w:rsidRDefault="00745255" w:rsidP="00745255">
            <w:pPr>
              <w:numPr>
                <w:ilvl w:val="1"/>
                <w:numId w:val="14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Можно вводить раздражающие вещества, т.к. ткани мышц не содержат много рецепторов.</w:t>
            </w:r>
          </w:p>
        </w:tc>
        <w:tc>
          <w:tcPr>
            <w:tcW w:w="4350" w:type="dxa"/>
            <w:shd w:val="clear" w:color="auto" w:fill="FFFFFF"/>
            <w:hideMark/>
          </w:tcPr>
          <w:p w:rsidR="00745255" w:rsidRPr="00745255" w:rsidRDefault="00745255" w:rsidP="00745255">
            <w:pPr>
              <w:numPr>
                <w:ilvl w:val="1"/>
                <w:numId w:val="15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специально обученный персонал для выполнения инъекции.</w:t>
            </w:r>
          </w:p>
          <w:p w:rsidR="00745255" w:rsidRPr="00745255" w:rsidRDefault="00745255" w:rsidP="00745255">
            <w:pPr>
              <w:numPr>
                <w:ilvl w:val="1"/>
                <w:numId w:val="15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Возможно повреждение сосудисто-нервных пучков при выполнении инъекции.</w:t>
            </w:r>
          </w:p>
          <w:p w:rsidR="00745255" w:rsidRPr="00745255" w:rsidRDefault="00745255" w:rsidP="00745255">
            <w:pPr>
              <w:numPr>
                <w:ilvl w:val="1"/>
                <w:numId w:val="15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Невозможно удалить депо-препарат, если требуется прекращение лечения.</w:t>
            </w:r>
          </w:p>
        </w:tc>
      </w:tr>
    </w:tbl>
    <w:p w:rsidR="00745255" w:rsidRPr="00745255" w:rsidRDefault="00745255" w:rsidP="0074525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3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5255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Подкожное введение.</w:t>
      </w:r>
      <w:r w:rsidRPr="00745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Данным путем вводят жидкие лекарственные формы любого вида и растворимые порошки. Игла шприца прокалывает кожу и входит в гиподерму, лекарственное вещество после введения всасывается сразу в систему полых вен. Эффект развивается через 15-20 мин. Объем раствора не должен превышать 1-2 мл.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5610"/>
      </w:tblGrid>
      <w:tr w:rsidR="00745255" w:rsidRPr="00745255" w:rsidTr="00745255">
        <w:trPr>
          <w:tblCellSpacing w:w="0" w:type="dxa"/>
        </w:trPr>
        <w:tc>
          <w:tcPr>
            <w:tcW w:w="3420" w:type="dxa"/>
            <w:shd w:val="clear" w:color="auto" w:fill="FFFFFF"/>
            <w:hideMark/>
          </w:tcPr>
          <w:p w:rsidR="00745255" w:rsidRPr="00745255" w:rsidRDefault="00745255" w:rsidP="00745255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Преимущества метода</w:t>
            </w:r>
          </w:p>
        </w:tc>
        <w:tc>
          <w:tcPr>
            <w:tcW w:w="5610" w:type="dxa"/>
            <w:shd w:val="clear" w:color="auto" w:fill="FFFFFF"/>
            <w:hideMark/>
          </w:tcPr>
          <w:p w:rsidR="00745255" w:rsidRPr="00745255" w:rsidRDefault="00745255" w:rsidP="00745255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Недостатки метода</w:t>
            </w:r>
          </w:p>
        </w:tc>
      </w:tr>
      <w:tr w:rsidR="00745255" w:rsidRPr="00745255" w:rsidTr="00745255">
        <w:trPr>
          <w:tblCellSpacing w:w="0" w:type="dxa"/>
        </w:trPr>
        <w:tc>
          <w:tcPr>
            <w:tcW w:w="3420" w:type="dxa"/>
            <w:shd w:val="clear" w:color="auto" w:fill="FFFFFF"/>
            <w:hideMark/>
          </w:tcPr>
          <w:p w:rsidR="00745255" w:rsidRPr="00745255" w:rsidRDefault="00745255" w:rsidP="00745255">
            <w:pPr>
              <w:numPr>
                <w:ilvl w:val="1"/>
                <w:numId w:val="17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Эффект сохраняется дольше, чем при внутривенном или внутримышечном введении этого же лекарства.</w:t>
            </w:r>
          </w:p>
          <w:p w:rsidR="00745255" w:rsidRPr="00745255" w:rsidRDefault="00745255" w:rsidP="00745255">
            <w:pPr>
              <w:numPr>
                <w:ilvl w:val="1"/>
                <w:numId w:val="17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Можно вводить лекарства, которые разрушаются в ЖКТ.</w:t>
            </w:r>
          </w:p>
        </w:tc>
        <w:tc>
          <w:tcPr>
            <w:tcW w:w="5610" w:type="dxa"/>
            <w:shd w:val="clear" w:color="auto" w:fill="FFFFFF"/>
            <w:hideMark/>
          </w:tcPr>
          <w:p w:rsidR="00745255" w:rsidRPr="00745255" w:rsidRDefault="00745255" w:rsidP="00745255">
            <w:pPr>
              <w:numPr>
                <w:ilvl w:val="1"/>
                <w:numId w:val="18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Всасывание происходит достаточно медленно из-за низкой скорости кровотока. Если периферическое кровообращение нарушено, то эффект может не развиться вообще.</w:t>
            </w:r>
          </w:p>
          <w:p w:rsidR="00745255" w:rsidRPr="00745255" w:rsidRDefault="00745255" w:rsidP="00745255">
            <w:pPr>
              <w:numPr>
                <w:ilvl w:val="1"/>
                <w:numId w:val="18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Нельзя вводить вещества, которые обладают раздражающим действием и сильные сосудосуживающие средства, т.к. они могут вызывать некроз.</w:t>
            </w:r>
          </w:p>
          <w:p w:rsidR="00745255" w:rsidRPr="00745255" w:rsidRDefault="00745255" w:rsidP="00745255">
            <w:pPr>
              <w:numPr>
                <w:ilvl w:val="1"/>
                <w:numId w:val="18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Риск инфицирования раны.</w:t>
            </w:r>
          </w:p>
          <w:p w:rsidR="00745255" w:rsidRPr="00745255" w:rsidRDefault="00745255" w:rsidP="00745255">
            <w:pPr>
              <w:numPr>
                <w:ilvl w:val="1"/>
                <w:numId w:val="18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специальное обучение пациента или помощь персонала.</w:t>
            </w:r>
          </w:p>
        </w:tc>
      </w:tr>
    </w:tbl>
    <w:p w:rsidR="00745255" w:rsidRPr="00745255" w:rsidRDefault="00745255" w:rsidP="0074525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3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745255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Интратекальное</w:t>
      </w:r>
      <w:proofErr w:type="spellEnd"/>
      <w:r w:rsidRPr="00745255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 xml:space="preserve"> введение</w:t>
      </w:r>
      <w:r w:rsidRPr="00745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введение лекарственного вещества под оболочки мозга (</w:t>
      </w:r>
      <w:proofErr w:type="spellStart"/>
      <w:r w:rsidRPr="00745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субарахноидально</w:t>
      </w:r>
      <w:proofErr w:type="spellEnd"/>
      <w:r w:rsidRPr="00745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или </w:t>
      </w:r>
      <w:proofErr w:type="spellStart"/>
      <w:r w:rsidRPr="00745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эпидурально</w:t>
      </w:r>
      <w:proofErr w:type="spellEnd"/>
      <w:r w:rsidRPr="00745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). Выполняют путем инъекции вещества на уровне L4-L5 поясничных позвонков. При этом игла прокалывает кожу, гиподерму, межостистые и желтые связки отростков позвонков и подходит к оболочкам мозга. При </w:t>
      </w:r>
      <w:proofErr w:type="spellStart"/>
      <w:r w:rsidRPr="00745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эпидуральном</w:t>
      </w:r>
      <w:proofErr w:type="spellEnd"/>
      <w:r w:rsidRPr="00745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введении лекарство поступает в пространство между костным каналом позвонков и </w:t>
      </w:r>
      <w:proofErr w:type="spellStart"/>
      <w:r w:rsidRPr="00745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</w:t>
      </w:r>
      <w:proofErr w:type="spellEnd"/>
      <w:r w:rsidRPr="00745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=</w:t>
      </w:r>
      <w:proofErr w:type="spellStart"/>
      <w:r w:rsidRPr="00745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вердой</w:t>
      </w:r>
      <w:proofErr w:type="spellEnd"/>
      <w:r w:rsidRPr="00745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оболочкой мозга. При субарахноидальном введении игла прокалывает твердую и паутинную оболочки мозга и лекарство вводится в пространство между тканями мозга и мягкой мозговой оболочкой. Объем вводимого лекарства не может превышать 3-4 мл. При этом необходимо удалить соответствующее количество ликвора. Вводят только истинные растворы.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5070"/>
      </w:tblGrid>
      <w:tr w:rsidR="00745255" w:rsidRPr="00745255" w:rsidTr="00745255">
        <w:trPr>
          <w:tblCellSpacing w:w="0" w:type="dxa"/>
        </w:trPr>
        <w:tc>
          <w:tcPr>
            <w:tcW w:w="3960" w:type="dxa"/>
            <w:shd w:val="clear" w:color="auto" w:fill="FFFFFF"/>
            <w:hideMark/>
          </w:tcPr>
          <w:p w:rsidR="00745255" w:rsidRPr="00745255" w:rsidRDefault="00745255" w:rsidP="00745255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Преимущества метода</w:t>
            </w:r>
          </w:p>
        </w:tc>
        <w:tc>
          <w:tcPr>
            <w:tcW w:w="5070" w:type="dxa"/>
            <w:shd w:val="clear" w:color="auto" w:fill="FFFFFF"/>
            <w:hideMark/>
          </w:tcPr>
          <w:p w:rsidR="00745255" w:rsidRPr="00745255" w:rsidRDefault="00745255" w:rsidP="00745255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Недостатки метода</w:t>
            </w:r>
          </w:p>
        </w:tc>
      </w:tr>
      <w:tr w:rsidR="00745255" w:rsidRPr="00745255" w:rsidTr="00745255">
        <w:trPr>
          <w:tblCellSpacing w:w="0" w:type="dxa"/>
        </w:trPr>
        <w:tc>
          <w:tcPr>
            <w:tcW w:w="3960" w:type="dxa"/>
            <w:shd w:val="clear" w:color="auto" w:fill="FFFFFF"/>
            <w:hideMark/>
          </w:tcPr>
          <w:p w:rsidR="00745255" w:rsidRPr="00745255" w:rsidRDefault="00745255" w:rsidP="00745255">
            <w:pPr>
              <w:numPr>
                <w:ilvl w:val="1"/>
                <w:numId w:val="20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Создается высокая концентрация лекарства в тканях мозга и ликворе.</w:t>
            </w:r>
          </w:p>
          <w:p w:rsidR="00745255" w:rsidRPr="00745255" w:rsidRDefault="00745255" w:rsidP="00745255">
            <w:pPr>
              <w:numPr>
                <w:ilvl w:val="1"/>
                <w:numId w:val="20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Можно вводить средства, которые не проникают через ГЭБ.</w:t>
            </w:r>
          </w:p>
        </w:tc>
        <w:tc>
          <w:tcPr>
            <w:tcW w:w="5070" w:type="dxa"/>
            <w:shd w:val="clear" w:color="auto" w:fill="FFFFFF"/>
            <w:hideMark/>
          </w:tcPr>
          <w:p w:rsidR="00745255" w:rsidRPr="00745255" w:rsidRDefault="00745255" w:rsidP="00745255">
            <w:pPr>
              <w:numPr>
                <w:ilvl w:val="1"/>
                <w:numId w:val="21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Чрезвычайно сложная техника инъекции.</w:t>
            </w:r>
          </w:p>
          <w:p w:rsidR="00745255" w:rsidRPr="00745255" w:rsidRDefault="00745255" w:rsidP="00745255">
            <w:pPr>
              <w:numPr>
                <w:ilvl w:val="1"/>
                <w:numId w:val="21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Риск травмы тканей мозга и перепадов внутричерепного давления.</w:t>
            </w:r>
          </w:p>
          <w:p w:rsidR="00745255" w:rsidRPr="00745255" w:rsidRDefault="00745255" w:rsidP="00745255">
            <w:pPr>
              <w:numPr>
                <w:ilvl w:val="1"/>
                <w:numId w:val="21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Невозможно обеспечить введение неистинных растворов (суспензий, эмульсий).</w:t>
            </w:r>
          </w:p>
        </w:tc>
      </w:tr>
    </w:tbl>
    <w:p w:rsidR="00745255" w:rsidRPr="00745255" w:rsidRDefault="00745255" w:rsidP="0074525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3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5255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Ингаляционное введение</w:t>
      </w:r>
      <w:r w:rsidRPr="00745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– введение лекарственного вещества путем вдыхания его паров или мельчайших частиц. Данным путем вводят газы (закись азота), летучие жидкости, аэрозоли и порошки. Глубина введения аэрозолей зависит от величины частиц. Частицы диаметром более 60 мкм оседают в глотке и проглатываются в желудок. Частицы диаметром 40-20 мкм проникают в бронхиолы, а частицы диаметром 1 мкм достигают альвеол. Лекарство проходит через стенку альвеолы и бронхов и попадает в </w:t>
      </w:r>
      <w:proofErr w:type="spellStart"/>
      <w:r w:rsidRPr="00745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капиляр</w:t>
      </w:r>
      <w:proofErr w:type="spellEnd"/>
      <w:r w:rsidRPr="00745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затем с током крови поступает в левые отделы сердца и, по артериальным сосудам, доставляется к органам мишеням.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4"/>
        <w:gridCol w:w="4451"/>
      </w:tblGrid>
      <w:tr w:rsidR="00745255" w:rsidRPr="00745255" w:rsidTr="00745255">
        <w:trPr>
          <w:tblCellSpacing w:w="0" w:type="dxa"/>
        </w:trPr>
        <w:tc>
          <w:tcPr>
            <w:tcW w:w="4995" w:type="dxa"/>
            <w:shd w:val="clear" w:color="auto" w:fill="FFFFFF"/>
            <w:hideMark/>
          </w:tcPr>
          <w:p w:rsidR="00745255" w:rsidRPr="00745255" w:rsidRDefault="00745255" w:rsidP="00745255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Преимущества метода</w:t>
            </w:r>
          </w:p>
        </w:tc>
        <w:tc>
          <w:tcPr>
            <w:tcW w:w="4530" w:type="dxa"/>
            <w:shd w:val="clear" w:color="auto" w:fill="FFFFFF"/>
            <w:hideMark/>
          </w:tcPr>
          <w:p w:rsidR="00745255" w:rsidRPr="00745255" w:rsidRDefault="00745255" w:rsidP="00745255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Недостатки метода</w:t>
            </w:r>
          </w:p>
        </w:tc>
      </w:tr>
      <w:tr w:rsidR="00745255" w:rsidRPr="00745255" w:rsidTr="00745255">
        <w:trPr>
          <w:tblCellSpacing w:w="0" w:type="dxa"/>
        </w:trPr>
        <w:tc>
          <w:tcPr>
            <w:tcW w:w="4995" w:type="dxa"/>
            <w:shd w:val="clear" w:color="auto" w:fill="FFFFFF"/>
            <w:hideMark/>
          </w:tcPr>
          <w:p w:rsidR="00745255" w:rsidRPr="00745255" w:rsidRDefault="00745255" w:rsidP="00745255">
            <w:pPr>
              <w:numPr>
                <w:ilvl w:val="1"/>
                <w:numId w:val="23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Быстрое развитие эффекта в связи с хорошим кровоснабжением и большой поверхностью абсорбции (150-200 м2).</w:t>
            </w:r>
          </w:p>
          <w:p w:rsidR="00745255" w:rsidRPr="00745255" w:rsidRDefault="00745255" w:rsidP="00745255">
            <w:pPr>
              <w:numPr>
                <w:ilvl w:val="1"/>
                <w:numId w:val="23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случае заболевания дыхательных путей лекарство доставляется непосредственно в очаг поражения и можно уменьшить вводимую дозу лекарства и, следовательно, вероятность развития нежелательных эффектов.</w:t>
            </w:r>
          </w:p>
        </w:tc>
        <w:tc>
          <w:tcPr>
            <w:tcW w:w="4530" w:type="dxa"/>
            <w:shd w:val="clear" w:color="auto" w:fill="FFFFFF"/>
            <w:hideMark/>
          </w:tcPr>
          <w:p w:rsidR="00745255" w:rsidRPr="00745255" w:rsidRDefault="00745255" w:rsidP="00745255">
            <w:pPr>
              <w:numPr>
                <w:ilvl w:val="1"/>
                <w:numId w:val="24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Необходимо использовать специальные ингаляторы для введения лекарственного вещества.</w:t>
            </w:r>
          </w:p>
          <w:p w:rsidR="00745255" w:rsidRPr="00745255" w:rsidRDefault="00745255" w:rsidP="00745255">
            <w:pPr>
              <w:numPr>
                <w:ilvl w:val="1"/>
                <w:numId w:val="24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обучение пациента синхронизации дыхания и ингаляции лекарства.</w:t>
            </w:r>
          </w:p>
          <w:p w:rsidR="00745255" w:rsidRPr="00745255" w:rsidRDefault="00745255" w:rsidP="00745255">
            <w:pPr>
              <w:numPr>
                <w:ilvl w:val="1"/>
                <w:numId w:val="24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Нельзя вводить лекарства, оказывающие раздражающее действие или вызывающие </w:t>
            </w:r>
            <w:proofErr w:type="spellStart"/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бронхоспазм</w:t>
            </w:r>
            <w:proofErr w:type="spellEnd"/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745255" w:rsidRPr="00745255" w:rsidRDefault="00745255" w:rsidP="0074525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3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745255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Трансдермальное</w:t>
      </w:r>
      <w:proofErr w:type="spellEnd"/>
      <w:r w:rsidRPr="00745255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 xml:space="preserve"> введение</w:t>
      </w:r>
      <w:r w:rsidRPr="00745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аппликация на кожу лекарственного вещества для обеспечения его системного действия. Используют специальные мази, кремы или TTS (</w:t>
      </w:r>
      <w:proofErr w:type="spellStart"/>
      <w:r w:rsidRPr="00745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трансдермальные</w:t>
      </w:r>
      <w:proofErr w:type="spellEnd"/>
      <w:r w:rsidRPr="00745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терапевтические системы – пластыри).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2"/>
        <w:gridCol w:w="4453"/>
      </w:tblGrid>
      <w:tr w:rsidR="00745255" w:rsidRPr="00745255" w:rsidTr="00745255">
        <w:trPr>
          <w:tblCellSpacing w:w="0" w:type="dxa"/>
        </w:trPr>
        <w:tc>
          <w:tcPr>
            <w:tcW w:w="4995" w:type="dxa"/>
            <w:shd w:val="clear" w:color="auto" w:fill="FFFFFF"/>
            <w:hideMark/>
          </w:tcPr>
          <w:p w:rsidR="00745255" w:rsidRPr="00745255" w:rsidRDefault="00745255" w:rsidP="00745255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Преимущества метода</w:t>
            </w:r>
          </w:p>
        </w:tc>
        <w:tc>
          <w:tcPr>
            <w:tcW w:w="4530" w:type="dxa"/>
            <w:shd w:val="clear" w:color="auto" w:fill="FFFFFF"/>
            <w:hideMark/>
          </w:tcPr>
          <w:p w:rsidR="00745255" w:rsidRPr="00745255" w:rsidRDefault="00745255" w:rsidP="00745255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Недостатки метода</w:t>
            </w:r>
          </w:p>
        </w:tc>
      </w:tr>
      <w:tr w:rsidR="00745255" w:rsidRPr="00745255" w:rsidTr="00745255">
        <w:trPr>
          <w:tblCellSpacing w:w="0" w:type="dxa"/>
        </w:trPr>
        <w:tc>
          <w:tcPr>
            <w:tcW w:w="4995" w:type="dxa"/>
            <w:shd w:val="clear" w:color="auto" w:fill="FFFFFF"/>
            <w:hideMark/>
          </w:tcPr>
          <w:p w:rsidR="00745255" w:rsidRPr="00745255" w:rsidRDefault="00745255" w:rsidP="00745255">
            <w:pPr>
              <w:numPr>
                <w:ilvl w:val="1"/>
                <w:numId w:val="26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Можно обеспечить длительное и равномерное поддержание концентрации лекарственного вещества в организме за счет его медленной абсорбции.</w:t>
            </w:r>
          </w:p>
          <w:p w:rsidR="00745255" w:rsidRPr="00745255" w:rsidRDefault="00745255" w:rsidP="00745255">
            <w:pPr>
              <w:numPr>
                <w:ilvl w:val="1"/>
                <w:numId w:val="26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Лекарственное вещество всасывается через кожу в систему нижней или верхней полой вены минуя печень и не подвергаясь в ней первичному метаболизму.</w:t>
            </w:r>
          </w:p>
        </w:tc>
        <w:tc>
          <w:tcPr>
            <w:tcW w:w="4530" w:type="dxa"/>
            <w:shd w:val="clear" w:color="auto" w:fill="FFFFFF"/>
            <w:hideMark/>
          </w:tcPr>
          <w:p w:rsidR="00745255" w:rsidRPr="00745255" w:rsidRDefault="00745255" w:rsidP="00745255">
            <w:pPr>
              <w:numPr>
                <w:ilvl w:val="1"/>
                <w:numId w:val="27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Медленное начало действия и непостоянная скорость абсорбции лекарства (зависит от места аппликации и вида лекарственной формы).</w:t>
            </w:r>
          </w:p>
          <w:p w:rsidR="00745255" w:rsidRPr="00745255" w:rsidRDefault="00745255" w:rsidP="00745255">
            <w:pPr>
              <w:numPr>
                <w:ilvl w:val="1"/>
                <w:numId w:val="27"/>
              </w:numPr>
              <w:spacing w:before="100" w:beforeAutospacing="1" w:after="100" w:afterAutospacing="1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Можно вводить только высоко </w:t>
            </w:r>
            <w:proofErr w:type="spellStart"/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липофильные</w:t>
            </w:r>
            <w:proofErr w:type="spellEnd"/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вещества.</w:t>
            </w:r>
          </w:p>
        </w:tc>
      </w:tr>
    </w:tbl>
    <w:p w:rsidR="00745255" w:rsidRPr="00745255" w:rsidRDefault="00745255" w:rsidP="0074525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3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5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Местное нанесение. Включает аппликацию лекарства на кожу, слизистые оболочки глаз (конъюнктиву), носа, гортани, влагалища с целью обеспечения высокой концентрации лекарства в месте нанесения, как правило, без системного действия.</w:t>
      </w:r>
    </w:p>
    <w:p w:rsidR="00745255" w:rsidRPr="00745255" w:rsidRDefault="00745255" w:rsidP="00745255">
      <w:pPr>
        <w:shd w:val="clear" w:color="auto" w:fill="FFFFFF"/>
        <w:spacing w:before="45" w:after="45" w:line="234" w:lineRule="atLeast"/>
        <w:ind w:firstLine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5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Выбор пути введения лекарства зависит от его способности растворяться в воде или неполярных растворителях (маслах), от локализации патологического процесса и степени тяжести заболевания. В таблице 1 приведены наиболее распространенные способы применения лекарств при различных видах патологии.</w:t>
      </w:r>
      <w:r w:rsidRPr="00745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Таблица 1. Выбор пути введения лекарственного средства при различной патологии.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4"/>
        <w:gridCol w:w="3411"/>
        <w:gridCol w:w="3264"/>
      </w:tblGrid>
      <w:tr w:rsidR="00745255" w:rsidRPr="00745255" w:rsidTr="00745255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255" w:rsidRPr="00745255" w:rsidRDefault="00745255" w:rsidP="00745255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Вид патологии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255" w:rsidRPr="00745255" w:rsidRDefault="00745255" w:rsidP="00745255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Легкое и среднетяжелое течение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255" w:rsidRPr="00745255" w:rsidRDefault="00745255" w:rsidP="00745255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Тяжелое течение</w:t>
            </w:r>
          </w:p>
        </w:tc>
      </w:tr>
      <w:tr w:rsidR="00745255" w:rsidRPr="00745255" w:rsidTr="00745255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255" w:rsidRPr="00745255" w:rsidRDefault="00745255" w:rsidP="00745255">
            <w:pPr>
              <w:spacing w:after="0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Заболевания органов дыхания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255" w:rsidRPr="00745255" w:rsidRDefault="00745255" w:rsidP="00745255">
            <w:pPr>
              <w:spacing w:after="0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Ингаляционно</w:t>
            </w:r>
            <w:proofErr w:type="spellEnd"/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перорально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255" w:rsidRPr="00745255" w:rsidRDefault="00745255" w:rsidP="00745255">
            <w:pPr>
              <w:spacing w:after="0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Ингаляционно</w:t>
            </w:r>
            <w:proofErr w:type="spellEnd"/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внутримышечно и внутривенно*</w:t>
            </w:r>
          </w:p>
        </w:tc>
      </w:tr>
      <w:tr w:rsidR="00745255" w:rsidRPr="00745255" w:rsidTr="00745255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255" w:rsidRPr="00745255" w:rsidRDefault="00745255" w:rsidP="00745255">
            <w:pPr>
              <w:spacing w:after="0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Заболевания ЖКТ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255" w:rsidRPr="00745255" w:rsidRDefault="00745255" w:rsidP="00745255">
            <w:pPr>
              <w:spacing w:after="0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Перорально, ректально (при заболеваниях аноректальной зоны)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255" w:rsidRPr="00745255" w:rsidRDefault="00745255" w:rsidP="00745255">
            <w:pPr>
              <w:spacing w:after="0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Перорально, внутримышечно и внутривенно</w:t>
            </w:r>
          </w:p>
        </w:tc>
      </w:tr>
      <w:tr w:rsidR="00745255" w:rsidRPr="00745255" w:rsidTr="00745255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255" w:rsidRPr="00745255" w:rsidRDefault="00745255" w:rsidP="00745255">
            <w:pPr>
              <w:spacing w:after="0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Заболевания сердца и сосудов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255" w:rsidRPr="00745255" w:rsidRDefault="00745255" w:rsidP="00745255">
            <w:pPr>
              <w:spacing w:after="0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Сублингвально</w:t>
            </w:r>
            <w:proofErr w:type="spellEnd"/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перорально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255" w:rsidRPr="00745255" w:rsidRDefault="00745255" w:rsidP="00745255">
            <w:pPr>
              <w:spacing w:after="0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Внутримышечно и внутривенно</w:t>
            </w:r>
          </w:p>
        </w:tc>
      </w:tr>
      <w:tr w:rsidR="00745255" w:rsidRPr="00745255" w:rsidTr="00745255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255" w:rsidRPr="00745255" w:rsidRDefault="00745255" w:rsidP="00745255">
            <w:pPr>
              <w:spacing w:after="0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Заболевания кожи и мягких тканей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255" w:rsidRPr="00745255" w:rsidRDefault="00745255" w:rsidP="00745255">
            <w:pPr>
              <w:spacing w:after="0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Перорально, местные аппликации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255" w:rsidRPr="00745255" w:rsidRDefault="00745255" w:rsidP="00745255">
            <w:pPr>
              <w:spacing w:after="0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Внутримышечно и внутривенно</w:t>
            </w:r>
          </w:p>
        </w:tc>
      </w:tr>
      <w:tr w:rsidR="00745255" w:rsidRPr="00745255" w:rsidTr="00745255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255" w:rsidRPr="00745255" w:rsidRDefault="00745255" w:rsidP="00745255">
            <w:pPr>
              <w:spacing w:after="0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Эндокринные заболевания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255" w:rsidRPr="00745255" w:rsidRDefault="00745255" w:rsidP="00745255">
            <w:pPr>
              <w:spacing w:after="0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Интраназально</w:t>
            </w:r>
            <w:proofErr w:type="spellEnd"/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сублингвально</w:t>
            </w:r>
            <w:proofErr w:type="spellEnd"/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перорально, внутримышечно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255" w:rsidRPr="00745255" w:rsidRDefault="00745255" w:rsidP="00745255">
            <w:pPr>
              <w:spacing w:after="0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Внутримышечно и внутривенно</w:t>
            </w:r>
          </w:p>
        </w:tc>
      </w:tr>
      <w:tr w:rsidR="00745255" w:rsidRPr="00745255" w:rsidTr="00745255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255" w:rsidRPr="00745255" w:rsidRDefault="00745255" w:rsidP="00745255">
            <w:pPr>
              <w:spacing w:after="0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Заболевания опорно-двигательного аппарата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255" w:rsidRPr="00745255" w:rsidRDefault="00745255" w:rsidP="00745255">
            <w:pPr>
              <w:spacing w:after="0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Внутрь и внутримышечно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255" w:rsidRPr="00745255" w:rsidRDefault="00745255" w:rsidP="00745255">
            <w:pPr>
              <w:spacing w:after="0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Внутримышечно и внутривенно</w:t>
            </w:r>
          </w:p>
        </w:tc>
      </w:tr>
      <w:tr w:rsidR="00745255" w:rsidRPr="00745255" w:rsidTr="00745255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255" w:rsidRPr="00745255" w:rsidRDefault="00745255" w:rsidP="00745255">
            <w:pPr>
              <w:spacing w:after="0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Заболевания глаз, ушей, полости рта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255" w:rsidRPr="00745255" w:rsidRDefault="00745255" w:rsidP="00745255">
            <w:pPr>
              <w:spacing w:after="0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Местные аппликации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255" w:rsidRPr="00745255" w:rsidRDefault="00745255" w:rsidP="00745255">
            <w:pPr>
              <w:spacing w:after="0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Перорально и внутримышечно</w:t>
            </w:r>
          </w:p>
        </w:tc>
      </w:tr>
      <w:tr w:rsidR="00745255" w:rsidRPr="00745255" w:rsidTr="00745255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255" w:rsidRPr="00745255" w:rsidRDefault="00745255" w:rsidP="00745255">
            <w:pPr>
              <w:spacing w:after="0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Заболевания мочеполовой системы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255" w:rsidRPr="00745255" w:rsidRDefault="00745255" w:rsidP="00745255">
            <w:pPr>
              <w:spacing w:after="0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Местные аппликации, внутрь, внутримышечно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255" w:rsidRPr="00745255" w:rsidRDefault="00745255" w:rsidP="00745255">
            <w:pPr>
              <w:spacing w:after="0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2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Внутримышечно и внутривенно</w:t>
            </w:r>
          </w:p>
        </w:tc>
      </w:tr>
    </w:tbl>
    <w:p w:rsidR="002655AB" w:rsidRDefault="00745255">
      <w:r w:rsidRPr="00745255">
        <w:rPr>
          <w:rFonts w:ascii="Tahoma" w:eastAsia="Times New Roman" w:hAnsi="Tahoma" w:cs="Tahoma"/>
          <w:i/>
          <w:iCs/>
          <w:color w:val="000000"/>
          <w:sz w:val="18"/>
          <w:szCs w:val="18"/>
          <w:shd w:val="clear" w:color="auto" w:fill="FFFFFF"/>
          <w:lang w:eastAsia="ru-RU"/>
        </w:rPr>
        <w:t xml:space="preserve">* Примечание: Выбор между внутримышечным и внутривенным введением может обуславливаться </w:t>
      </w:r>
      <w:proofErr w:type="spellStart"/>
      <w:r w:rsidRPr="00745255">
        <w:rPr>
          <w:rFonts w:ascii="Tahoma" w:eastAsia="Times New Roman" w:hAnsi="Tahoma" w:cs="Tahoma"/>
          <w:i/>
          <w:iCs/>
          <w:color w:val="000000"/>
          <w:sz w:val="18"/>
          <w:szCs w:val="18"/>
          <w:shd w:val="clear" w:color="auto" w:fill="FFFFFF"/>
          <w:lang w:eastAsia="ru-RU"/>
        </w:rPr>
        <w:t>водорастворимостью</w:t>
      </w:r>
      <w:proofErr w:type="spellEnd"/>
      <w:r w:rsidRPr="00745255">
        <w:rPr>
          <w:rFonts w:ascii="Tahoma" w:eastAsia="Times New Roman" w:hAnsi="Tahoma" w:cs="Tahoma"/>
          <w:i/>
          <w:iCs/>
          <w:color w:val="000000"/>
          <w:sz w:val="18"/>
          <w:szCs w:val="18"/>
          <w:shd w:val="clear" w:color="auto" w:fill="FFFFFF"/>
          <w:lang w:eastAsia="ru-RU"/>
        </w:rPr>
        <w:t xml:space="preserve"> лекарства и техническими возможностями выполнения внутривенной инъекции.</w:t>
      </w:r>
      <w:bookmarkStart w:id="0" w:name="_GoBack"/>
      <w:bookmarkEnd w:id="0"/>
    </w:p>
    <w:sectPr w:rsidR="0026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7120"/>
    <w:multiLevelType w:val="multilevel"/>
    <w:tmpl w:val="2D4C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D6537"/>
    <w:multiLevelType w:val="multilevel"/>
    <w:tmpl w:val="75DC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16480"/>
    <w:multiLevelType w:val="multilevel"/>
    <w:tmpl w:val="A9EA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15A07"/>
    <w:multiLevelType w:val="multilevel"/>
    <w:tmpl w:val="EA4A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91307D"/>
    <w:multiLevelType w:val="multilevel"/>
    <w:tmpl w:val="B8B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434C0"/>
    <w:multiLevelType w:val="multilevel"/>
    <w:tmpl w:val="CFA4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736680"/>
    <w:multiLevelType w:val="multilevel"/>
    <w:tmpl w:val="2AFA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D180B"/>
    <w:multiLevelType w:val="multilevel"/>
    <w:tmpl w:val="093E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773A20"/>
    <w:multiLevelType w:val="multilevel"/>
    <w:tmpl w:val="2F10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B95690"/>
    <w:multiLevelType w:val="multilevel"/>
    <w:tmpl w:val="4BD4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BB218B"/>
    <w:multiLevelType w:val="multilevel"/>
    <w:tmpl w:val="F544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E30345"/>
    <w:multiLevelType w:val="multilevel"/>
    <w:tmpl w:val="351A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47E3B"/>
    <w:multiLevelType w:val="multilevel"/>
    <w:tmpl w:val="ECE8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4E0735"/>
    <w:multiLevelType w:val="multilevel"/>
    <w:tmpl w:val="5A14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9D3F9A"/>
    <w:multiLevelType w:val="multilevel"/>
    <w:tmpl w:val="62E8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F65B84"/>
    <w:multiLevelType w:val="multilevel"/>
    <w:tmpl w:val="2E20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440D06"/>
    <w:multiLevelType w:val="multilevel"/>
    <w:tmpl w:val="C004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964391"/>
    <w:multiLevelType w:val="multilevel"/>
    <w:tmpl w:val="9DD6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936307"/>
    <w:multiLevelType w:val="multilevel"/>
    <w:tmpl w:val="8F7C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531A11"/>
    <w:multiLevelType w:val="multilevel"/>
    <w:tmpl w:val="63DE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7A0FED"/>
    <w:multiLevelType w:val="multilevel"/>
    <w:tmpl w:val="3ED8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D73B7"/>
    <w:multiLevelType w:val="multilevel"/>
    <w:tmpl w:val="1BEA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DA5AFB"/>
    <w:multiLevelType w:val="multilevel"/>
    <w:tmpl w:val="1F70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82609E"/>
    <w:multiLevelType w:val="multilevel"/>
    <w:tmpl w:val="BDD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6F69BE"/>
    <w:multiLevelType w:val="multilevel"/>
    <w:tmpl w:val="BEB6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276BCB"/>
    <w:multiLevelType w:val="multilevel"/>
    <w:tmpl w:val="2028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BF45A2"/>
    <w:multiLevelType w:val="multilevel"/>
    <w:tmpl w:val="34C0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7B0242"/>
    <w:multiLevelType w:val="multilevel"/>
    <w:tmpl w:val="923C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6"/>
  </w:num>
  <w:num w:numId="3">
    <w:abstractNumId w:val="23"/>
  </w:num>
  <w:num w:numId="4">
    <w:abstractNumId w:val="8"/>
  </w:num>
  <w:num w:numId="5">
    <w:abstractNumId w:val="27"/>
  </w:num>
  <w:num w:numId="6">
    <w:abstractNumId w:val="9"/>
  </w:num>
  <w:num w:numId="7">
    <w:abstractNumId w:val="18"/>
  </w:num>
  <w:num w:numId="8">
    <w:abstractNumId w:val="5"/>
  </w:num>
  <w:num w:numId="9">
    <w:abstractNumId w:val="19"/>
  </w:num>
  <w:num w:numId="10">
    <w:abstractNumId w:val="6"/>
  </w:num>
  <w:num w:numId="11">
    <w:abstractNumId w:val="11"/>
  </w:num>
  <w:num w:numId="12">
    <w:abstractNumId w:val="16"/>
  </w:num>
  <w:num w:numId="13">
    <w:abstractNumId w:val="14"/>
  </w:num>
  <w:num w:numId="14">
    <w:abstractNumId w:val="10"/>
  </w:num>
  <w:num w:numId="15">
    <w:abstractNumId w:val="20"/>
  </w:num>
  <w:num w:numId="16">
    <w:abstractNumId w:val="2"/>
  </w:num>
  <w:num w:numId="17">
    <w:abstractNumId w:val="24"/>
  </w:num>
  <w:num w:numId="18">
    <w:abstractNumId w:val="13"/>
  </w:num>
  <w:num w:numId="19">
    <w:abstractNumId w:val="4"/>
  </w:num>
  <w:num w:numId="20">
    <w:abstractNumId w:val="21"/>
  </w:num>
  <w:num w:numId="21">
    <w:abstractNumId w:val="0"/>
  </w:num>
  <w:num w:numId="22">
    <w:abstractNumId w:val="25"/>
  </w:num>
  <w:num w:numId="23">
    <w:abstractNumId w:val="12"/>
  </w:num>
  <w:num w:numId="24">
    <w:abstractNumId w:val="7"/>
  </w:num>
  <w:num w:numId="25">
    <w:abstractNumId w:val="17"/>
  </w:num>
  <w:num w:numId="26">
    <w:abstractNumId w:val="15"/>
  </w:num>
  <w:num w:numId="27">
    <w:abstractNumId w:val="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55"/>
    <w:rsid w:val="0052615F"/>
    <w:rsid w:val="00745255"/>
    <w:rsid w:val="009A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20AE4-9F10-49A0-8350-0E3803D8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2015-01-30T16:10:00Z</dcterms:created>
  <dcterms:modified xsi:type="dcterms:W3CDTF">2015-01-30T16:11:00Z</dcterms:modified>
</cp:coreProperties>
</file>